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4FA9" w:rsidRDefault="004B4FA9" w:rsidP="004B4FA9">
      <w:pPr>
        <w:pStyle w:val="Titel"/>
      </w:pPr>
      <w:proofErr w:type="spellStart"/>
      <w:r>
        <w:t>Checklist_bewaarplaats</w:t>
      </w:r>
      <w:proofErr w:type="spellEnd"/>
    </w:p>
    <w:p w:rsidR="004B4FA9" w:rsidRDefault="004B4FA9">
      <w:pPr>
        <w:rPr>
          <w:b/>
        </w:rPr>
      </w:pPr>
      <w:r>
        <w:t>Voor optimale bewaaromstandigheden van je fotografisch archief voldoet je werkruimte aan onderstaande checklist.</w:t>
      </w:r>
    </w:p>
    <w:tbl>
      <w:tblPr>
        <w:tblStyle w:val="Tabelraster"/>
        <w:tblW w:w="9131" w:type="dxa"/>
        <w:tblLook w:val="04A0" w:firstRow="1" w:lastRow="0" w:firstColumn="1" w:lastColumn="0" w:noHBand="0" w:noVBand="1"/>
      </w:tblPr>
      <w:tblGrid>
        <w:gridCol w:w="4390"/>
        <w:gridCol w:w="526"/>
        <w:gridCol w:w="608"/>
        <w:gridCol w:w="708"/>
        <w:gridCol w:w="2899"/>
      </w:tblGrid>
      <w:tr w:rsidR="004B4FA9" w:rsidRPr="00354254" w:rsidTr="00E305FA">
        <w:tc>
          <w:tcPr>
            <w:tcW w:w="4390" w:type="dxa"/>
            <w:shd w:val="clear" w:color="auto" w:fill="A8D08D" w:themeFill="accent6" w:themeFillTint="99"/>
          </w:tcPr>
          <w:p w:rsidR="004B4FA9" w:rsidRPr="00354254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iCs/>
              </w:rPr>
            </w:pPr>
          </w:p>
        </w:tc>
        <w:tc>
          <w:tcPr>
            <w:tcW w:w="526" w:type="dxa"/>
            <w:shd w:val="clear" w:color="auto" w:fill="A8D08D" w:themeFill="accent6" w:themeFillTint="99"/>
          </w:tcPr>
          <w:p w:rsidR="004B4FA9" w:rsidRPr="00354254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  <w:r w:rsidRPr="00354254">
              <w:rPr>
                <w:rStyle w:val="normaltextrun"/>
                <w:rFonts w:asciiTheme="minorHAnsi" w:hAnsiTheme="minorHAnsi" w:cstheme="minorHAnsi"/>
                <w:bCs/>
                <w:iCs/>
              </w:rPr>
              <w:t xml:space="preserve">JA </w:t>
            </w:r>
          </w:p>
        </w:tc>
        <w:tc>
          <w:tcPr>
            <w:tcW w:w="608" w:type="dxa"/>
            <w:shd w:val="clear" w:color="auto" w:fill="A8D08D" w:themeFill="accent6" w:themeFillTint="99"/>
          </w:tcPr>
          <w:p w:rsidR="004B4FA9" w:rsidRPr="00354254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  <w:r w:rsidRPr="00354254">
              <w:rPr>
                <w:rStyle w:val="normaltextrun"/>
                <w:rFonts w:asciiTheme="minorHAnsi" w:hAnsiTheme="minorHAnsi" w:cstheme="minorHAnsi"/>
                <w:bCs/>
                <w:iCs/>
              </w:rPr>
              <w:t>NEE</w:t>
            </w:r>
          </w:p>
        </w:tc>
        <w:tc>
          <w:tcPr>
            <w:tcW w:w="708" w:type="dxa"/>
            <w:shd w:val="clear" w:color="auto" w:fill="A8D08D" w:themeFill="accent6" w:themeFillTint="99"/>
          </w:tcPr>
          <w:p w:rsidR="004B4FA9" w:rsidRPr="00354254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  <w:r w:rsidRPr="00354254">
              <w:rPr>
                <w:rStyle w:val="normaltextrun"/>
                <w:rFonts w:asciiTheme="minorHAnsi" w:hAnsiTheme="minorHAnsi" w:cstheme="minorHAnsi"/>
                <w:bCs/>
                <w:iCs/>
              </w:rPr>
              <w:t xml:space="preserve">NVT </w:t>
            </w:r>
          </w:p>
        </w:tc>
        <w:tc>
          <w:tcPr>
            <w:tcW w:w="2899" w:type="dxa"/>
            <w:shd w:val="clear" w:color="auto" w:fill="A8D08D" w:themeFill="accent6" w:themeFillTint="99"/>
          </w:tcPr>
          <w:p w:rsidR="004B4FA9" w:rsidRPr="00354254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  <w:r w:rsidRPr="00354254">
              <w:rPr>
                <w:rStyle w:val="normaltextrun"/>
                <w:rFonts w:asciiTheme="minorHAnsi" w:hAnsiTheme="minorHAnsi" w:cstheme="minorHAnsi"/>
                <w:bCs/>
                <w:iCs/>
              </w:rPr>
              <w:t xml:space="preserve">Opmerkingen </w:t>
            </w:r>
          </w:p>
        </w:tc>
      </w:tr>
      <w:tr w:rsidR="004B4FA9" w:rsidRPr="00354254" w:rsidTr="00E305FA">
        <w:tc>
          <w:tcPr>
            <w:tcW w:w="4390" w:type="dxa"/>
            <w:shd w:val="clear" w:color="auto" w:fill="385623" w:themeFill="accent6" w:themeFillShade="80"/>
          </w:tcPr>
          <w:p w:rsidR="004B4FA9" w:rsidRPr="00354254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iCs/>
              </w:rPr>
            </w:pPr>
            <w:r w:rsidRPr="00354254">
              <w:rPr>
                <w:rStyle w:val="normaltextrun"/>
                <w:rFonts w:asciiTheme="minorHAnsi" w:hAnsiTheme="minorHAnsi" w:cstheme="minorHAnsi"/>
                <w:b/>
                <w:bCs/>
                <w:iCs/>
                <w:color w:val="FFFFFF" w:themeColor="background1"/>
              </w:rPr>
              <w:t>Fysiek archief</w:t>
            </w:r>
          </w:p>
        </w:tc>
        <w:tc>
          <w:tcPr>
            <w:tcW w:w="526" w:type="dxa"/>
          </w:tcPr>
          <w:p w:rsidR="004B4FA9" w:rsidRPr="00354254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</w:p>
        </w:tc>
        <w:tc>
          <w:tcPr>
            <w:tcW w:w="608" w:type="dxa"/>
          </w:tcPr>
          <w:p w:rsidR="004B4FA9" w:rsidRPr="00354254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</w:p>
        </w:tc>
        <w:tc>
          <w:tcPr>
            <w:tcW w:w="708" w:type="dxa"/>
          </w:tcPr>
          <w:p w:rsidR="004B4FA9" w:rsidRPr="00354254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</w:p>
        </w:tc>
        <w:tc>
          <w:tcPr>
            <w:tcW w:w="2899" w:type="dxa"/>
          </w:tcPr>
          <w:p w:rsidR="004B4FA9" w:rsidRPr="00354254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</w:p>
        </w:tc>
      </w:tr>
      <w:tr w:rsidR="004B4FA9" w:rsidRPr="00354254" w:rsidTr="00E305FA">
        <w:tc>
          <w:tcPr>
            <w:tcW w:w="4390" w:type="dxa"/>
          </w:tcPr>
          <w:p w:rsidR="004B4FA9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  <w:r w:rsidRPr="00354254">
              <w:rPr>
                <w:rStyle w:val="normaltextrun"/>
                <w:rFonts w:asciiTheme="minorHAnsi" w:hAnsiTheme="minorHAnsi" w:cstheme="minorHAnsi"/>
                <w:bCs/>
                <w:iCs/>
              </w:rPr>
              <w:t xml:space="preserve">Je bewaart je archief in stabiele klimaatomstandigheden. Je houdt hierbij rekening met de aanwezige risicofactoren in de ruimte, zoals water, elektriciteit en rechtstreekse zonlicht. </w:t>
            </w:r>
          </w:p>
          <w:p w:rsidR="004B4FA9" w:rsidRPr="00354254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</w:p>
        </w:tc>
        <w:tc>
          <w:tcPr>
            <w:tcW w:w="526" w:type="dxa"/>
          </w:tcPr>
          <w:p w:rsidR="004B4FA9" w:rsidRPr="00354254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</w:p>
        </w:tc>
        <w:tc>
          <w:tcPr>
            <w:tcW w:w="608" w:type="dxa"/>
          </w:tcPr>
          <w:p w:rsidR="004B4FA9" w:rsidRPr="00354254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</w:p>
        </w:tc>
        <w:tc>
          <w:tcPr>
            <w:tcW w:w="708" w:type="dxa"/>
          </w:tcPr>
          <w:p w:rsidR="004B4FA9" w:rsidRPr="00354254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</w:p>
        </w:tc>
        <w:tc>
          <w:tcPr>
            <w:tcW w:w="2899" w:type="dxa"/>
          </w:tcPr>
          <w:p w:rsidR="004B4FA9" w:rsidRPr="00354254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</w:p>
        </w:tc>
      </w:tr>
      <w:tr w:rsidR="004B4FA9" w:rsidRPr="00354254" w:rsidTr="00E305FA">
        <w:tc>
          <w:tcPr>
            <w:tcW w:w="4390" w:type="dxa"/>
          </w:tcPr>
          <w:p w:rsidR="004B4FA9" w:rsidRPr="004B4FA9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  <w:r w:rsidRPr="004B4FA9">
              <w:rPr>
                <w:rStyle w:val="normaltextrun"/>
                <w:rFonts w:asciiTheme="minorHAnsi" w:hAnsiTheme="minorHAnsi" w:cstheme="minorHAnsi"/>
                <w:bCs/>
                <w:iCs/>
              </w:rPr>
              <w:t xml:space="preserve">Je gebruikt geschikt verpakkingsmateriaal. </w:t>
            </w:r>
          </w:p>
          <w:p w:rsidR="004B4FA9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  <w:r w:rsidRPr="004B4FA9">
              <w:rPr>
                <w:rStyle w:val="normaltextrun"/>
                <w:rFonts w:asciiTheme="minorHAnsi" w:hAnsiTheme="minorHAnsi" w:cstheme="minorHAnsi"/>
                <w:bCs/>
                <w:iCs/>
              </w:rPr>
              <w:t xml:space="preserve">(zie </w:t>
            </w:r>
            <w:hyperlink r:id="rId4" w:history="1">
              <w:r w:rsidRPr="004B4FA9">
                <w:rPr>
                  <w:rStyle w:val="Hyperlink"/>
                  <w:rFonts w:asciiTheme="minorHAnsi" w:hAnsiTheme="minorHAnsi" w:cstheme="minorHAnsi"/>
                  <w:bCs/>
                  <w:iCs/>
                </w:rPr>
                <w:t>‘Hoe je archief zuurvrij verpakken?’</w:t>
              </w:r>
            </w:hyperlink>
            <w:r w:rsidRPr="004B4FA9">
              <w:rPr>
                <w:rStyle w:val="normaltextrun"/>
                <w:rFonts w:asciiTheme="minorHAnsi" w:hAnsiTheme="minorHAnsi" w:cstheme="minorHAnsi"/>
                <w:bCs/>
                <w:iCs/>
              </w:rPr>
              <w:t>)</w:t>
            </w:r>
            <w:r w:rsidRPr="00354254">
              <w:rPr>
                <w:rStyle w:val="normaltextrun"/>
                <w:rFonts w:asciiTheme="minorHAnsi" w:hAnsiTheme="minorHAnsi" w:cstheme="minorHAnsi"/>
                <w:bCs/>
                <w:iCs/>
              </w:rPr>
              <w:t xml:space="preserve"> </w:t>
            </w:r>
          </w:p>
          <w:p w:rsidR="004B4FA9" w:rsidRPr="00354254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</w:p>
        </w:tc>
        <w:tc>
          <w:tcPr>
            <w:tcW w:w="526" w:type="dxa"/>
          </w:tcPr>
          <w:p w:rsidR="004B4FA9" w:rsidRPr="00354254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</w:p>
        </w:tc>
        <w:tc>
          <w:tcPr>
            <w:tcW w:w="608" w:type="dxa"/>
          </w:tcPr>
          <w:p w:rsidR="004B4FA9" w:rsidRPr="00354254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</w:p>
        </w:tc>
        <w:tc>
          <w:tcPr>
            <w:tcW w:w="708" w:type="dxa"/>
          </w:tcPr>
          <w:p w:rsidR="004B4FA9" w:rsidRPr="00354254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</w:p>
        </w:tc>
        <w:tc>
          <w:tcPr>
            <w:tcW w:w="2899" w:type="dxa"/>
          </w:tcPr>
          <w:p w:rsidR="004B4FA9" w:rsidRPr="00354254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</w:p>
        </w:tc>
      </w:tr>
      <w:tr w:rsidR="004B4FA9" w:rsidRPr="00354254" w:rsidTr="00E305FA">
        <w:tc>
          <w:tcPr>
            <w:tcW w:w="4390" w:type="dxa"/>
          </w:tcPr>
          <w:p w:rsidR="004B4FA9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  <w:r>
              <w:rPr>
                <w:rStyle w:val="normaltextrun"/>
                <w:rFonts w:asciiTheme="minorHAnsi" w:hAnsiTheme="minorHAnsi" w:cstheme="minorHAnsi"/>
                <w:bCs/>
                <w:iCs/>
              </w:rPr>
              <w:t xml:space="preserve">Je voert jaarlijks een conditiecontrole uit en detecteert eventuele schade. </w:t>
            </w:r>
            <w:r w:rsidRPr="00354254">
              <w:rPr>
                <w:rStyle w:val="normaltextrun"/>
                <w:rFonts w:asciiTheme="minorHAnsi" w:hAnsiTheme="minorHAnsi" w:cstheme="minorHAnsi"/>
                <w:bCs/>
                <w:iCs/>
              </w:rPr>
              <w:t xml:space="preserve">  </w:t>
            </w:r>
          </w:p>
          <w:p w:rsidR="004B4FA9" w:rsidRPr="00354254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</w:p>
        </w:tc>
        <w:tc>
          <w:tcPr>
            <w:tcW w:w="526" w:type="dxa"/>
          </w:tcPr>
          <w:p w:rsidR="004B4FA9" w:rsidRPr="00354254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</w:p>
        </w:tc>
        <w:tc>
          <w:tcPr>
            <w:tcW w:w="608" w:type="dxa"/>
          </w:tcPr>
          <w:p w:rsidR="004B4FA9" w:rsidRPr="00354254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</w:p>
        </w:tc>
        <w:tc>
          <w:tcPr>
            <w:tcW w:w="708" w:type="dxa"/>
          </w:tcPr>
          <w:p w:rsidR="004B4FA9" w:rsidRPr="00354254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</w:p>
        </w:tc>
        <w:tc>
          <w:tcPr>
            <w:tcW w:w="2899" w:type="dxa"/>
          </w:tcPr>
          <w:p w:rsidR="004B4FA9" w:rsidRPr="00354254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</w:p>
        </w:tc>
      </w:tr>
      <w:tr w:rsidR="004B4FA9" w:rsidTr="00E305FA">
        <w:tc>
          <w:tcPr>
            <w:tcW w:w="4390" w:type="dxa"/>
            <w:shd w:val="clear" w:color="auto" w:fill="385623" w:themeFill="accent6" w:themeFillShade="80"/>
          </w:tcPr>
          <w:p w:rsidR="004B4FA9" w:rsidRPr="00354254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/>
                <w:bCs/>
                <w:iCs/>
              </w:rPr>
            </w:pPr>
            <w:r w:rsidRPr="00354254">
              <w:rPr>
                <w:rStyle w:val="normaltextrun"/>
                <w:rFonts w:ascii="Calibri" w:hAnsi="Calibri" w:cs="Calibri"/>
                <w:b/>
                <w:bCs/>
                <w:iCs/>
                <w:color w:val="FFFFFF" w:themeColor="background1"/>
              </w:rPr>
              <w:t>D</w:t>
            </w:r>
            <w:r w:rsidRPr="00354254">
              <w:rPr>
                <w:rStyle w:val="normaltextrun"/>
                <w:b/>
                <w:bCs/>
                <w:iCs/>
                <w:color w:val="FFFFFF" w:themeColor="background1"/>
              </w:rPr>
              <w:t xml:space="preserve">igitaal archief </w:t>
            </w:r>
          </w:p>
        </w:tc>
        <w:tc>
          <w:tcPr>
            <w:tcW w:w="526" w:type="dxa"/>
          </w:tcPr>
          <w:p w:rsidR="004B4FA9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608" w:type="dxa"/>
          </w:tcPr>
          <w:p w:rsidR="004B4FA9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708" w:type="dxa"/>
          </w:tcPr>
          <w:p w:rsidR="004B4FA9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2899" w:type="dxa"/>
          </w:tcPr>
          <w:p w:rsidR="004B4FA9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</w:tr>
      <w:tr w:rsidR="004B4FA9" w:rsidTr="00E305FA">
        <w:tc>
          <w:tcPr>
            <w:tcW w:w="4390" w:type="dxa"/>
            <w:shd w:val="clear" w:color="auto" w:fill="auto"/>
          </w:tcPr>
          <w:p w:rsidR="004B4FA9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  <w:r>
              <w:rPr>
                <w:rStyle w:val="normaltextrun"/>
                <w:rFonts w:ascii="Calibri" w:hAnsi="Calibri" w:cs="Calibri"/>
                <w:bCs/>
                <w:iCs/>
              </w:rPr>
              <w:t xml:space="preserve">Je bewaart het digitale archief op 1 centrale opslaglocatie. </w:t>
            </w:r>
          </w:p>
          <w:p w:rsidR="004B4FA9" w:rsidRPr="00354254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526" w:type="dxa"/>
          </w:tcPr>
          <w:p w:rsidR="004B4FA9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608" w:type="dxa"/>
          </w:tcPr>
          <w:p w:rsidR="004B4FA9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708" w:type="dxa"/>
          </w:tcPr>
          <w:p w:rsidR="004B4FA9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2899" w:type="dxa"/>
          </w:tcPr>
          <w:p w:rsidR="004B4FA9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</w:tr>
      <w:tr w:rsidR="004B4FA9" w:rsidTr="00E305FA">
        <w:tc>
          <w:tcPr>
            <w:tcW w:w="4390" w:type="dxa"/>
            <w:shd w:val="clear" w:color="auto" w:fill="auto"/>
          </w:tcPr>
          <w:p w:rsidR="004B4FA9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  <w:r>
              <w:rPr>
                <w:rStyle w:val="normaltextrun"/>
                <w:rFonts w:ascii="Calibri" w:hAnsi="Calibri" w:cs="Calibri"/>
                <w:bCs/>
                <w:iCs/>
              </w:rPr>
              <w:t>Je organiseert regelmatig een digitale en fysieke opruimdag.</w:t>
            </w:r>
          </w:p>
          <w:p w:rsidR="004B4FA9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526" w:type="dxa"/>
          </w:tcPr>
          <w:p w:rsidR="004B4FA9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608" w:type="dxa"/>
          </w:tcPr>
          <w:p w:rsidR="004B4FA9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708" w:type="dxa"/>
          </w:tcPr>
          <w:p w:rsidR="004B4FA9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2899" w:type="dxa"/>
          </w:tcPr>
          <w:p w:rsidR="004B4FA9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</w:tr>
      <w:tr w:rsidR="004B4FA9" w:rsidTr="00E305FA">
        <w:tc>
          <w:tcPr>
            <w:tcW w:w="4390" w:type="dxa"/>
            <w:shd w:val="clear" w:color="auto" w:fill="auto"/>
          </w:tcPr>
          <w:p w:rsidR="004B4FA9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  <w:r>
              <w:rPr>
                <w:rStyle w:val="normaltextrun"/>
                <w:rFonts w:ascii="Calibri" w:hAnsi="Calibri" w:cs="Calibri"/>
                <w:bCs/>
                <w:iCs/>
              </w:rPr>
              <w:t xml:space="preserve">Je maakt regelmatig een back-up van je digitaal archief. </w:t>
            </w:r>
          </w:p>
          <w:p w:rsidR="004B4FA9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  <w:bookmarkStart w:id="0" w:name="_GoBack"/>
            <w:bookmarkEnd w:id="0"/>
          </w:p>
        </w:tc>
        <w:tc>
          <w:tcPr>
            <w:tcW w:w="526" w:type="dxa"/>
          </w:tcPr>
          <w:p w:rsidR="004B4FA9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608" w:type="dxa"/>
          </w:tcPr>
          <w:p w:rsidR="004B4FA9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708" w:type="dxa"/>
          </w:tcPr>
          <w:p w:rsidR="004B4FA9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  <w:tc>
          <w:tcPr>
            <w:tcW w:w="2899" w:type="dxa"/>
          </w:tcPr>
          <w:p w:rsidR="004B4FA9" w:rsidRDefault="004B4FA9" w:rsidP="00E305FA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Calibri" w:hAnsi="Calibri" w:cs="Calibri"/>
                <w:bCs/>
                <w:iCs/>
              </w:rPr>
            </w:pPr>
          </w:p>
        </w:tc>
      </w:tr>
    </w:tbl>
    <w:p w:rsidR="004B4FA9" w:rsidRPr="004B4FA9" w:rsidRDefault="004B4FA9">
      <w:pPr>
        <w:rPr>
          <w:b/>
        </w:rPr>
      </w:pPr>
    </w:p>
    <w:sectPr w:rsidR="004B4FA9" w:rsidRPr="004B4F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comments="0" w:insDel="0" w:formatting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FA9"/>
    <w:rsid w:val="004B4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B35DC"/>
  <w15:chartTrackingRefBased/>
  <w15:docId w15:val="{120BF8F8-2E43-4E4C-B178-376F601BF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4B4F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character" w:customStyle="1" w:styleId="normaltextrun">
    <w:name w:val="normaltextrun"/>
    <w:basedOn w:val="Standaardalinea-lettertype"/>
    <w:rsid w:val="004B4FA9"/>
  </w:style>
  <w:style w:type="table" w:styleId="Tabelraster">
    <w:name w:val="Table Grid"/>
    <w:basedOn w:val="Standaardtabel"/>
    <w:uiPriority w:val="39"/>
    <w:rsid w:val="004B4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qFormat/>
    <w:rsid w:val="004B4FA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B4F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Standaardalinea-lettertype"/>
    <w:uiPriority w:val="99"/>
    <w:unhideWhenUsed/>
    <w:rsid w:val="004B4FA9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B4F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kv.wp.mrhenry.eu/hoe-je-fotografisch-archief-zuurvrij-verpakken/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 HKA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Nele Luyts</dc:creator>
  <cp:keywords/>
  <dc:description/>
  <cp:lastModifiedBy>Nele Luyts</cp:lastModifiedBy>
  <cp:revision>1</cp:revision>
  <dcterms:created xsi:type="dcterms:W3CDTF">2026-10-22T13:44:00Z</dcterms:created>
  <dcterms:modified xsi:type="dcterms:W3CDTF">2026-10-22T13:47:00Z</dcterms:modified>
</cp:coreProperties>
</file>